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A7A40A" w14:textId="77777777" w:rsidR="004848EC" w:rsidRPr="00EE6DDE" w:rsidRDefault="004848EC" w:rsidP="004848EC">
      <w:pPr>
        <w:pStyle w:val="NormalWeb"/>
        <w:bidi/>
        <w:spacing w:before="0" w:beforeAutospacing="0" w:after="0" w:afterAutospacing="0" w:line="360" w:lineRule="auto"/>
        <w:jc w:val="both"/>
        <w:rPr>
          <w:rFonts w:ascii="Arial" w:hAnsi="Arial" w:cs="David"/>
        </w:rPr>
      </w:pPr>
      <w:r w:rsidRPr="00EE6DDE">
        <w:rPr>
          <w:rFonts w:ascii="Arial" w:hAnsi="Arial" w:cs="David"/>
          <w:rtl/>
        </w:rPr>
        <w:t>רוכב</w:t>
      </w:r>
      <w:bookmarkStart w:id="0" w:name="_GoBack"/>
      <w:bookmarkEnd w:id="0"/>
      <w:r w:rsidRPr="00EE6DDE">
        <w:rPr>
          <w:rFonts w:ascii="Arial" w:hAnsi="Arial" w:cs="David"/>
          <w:rtl/>
        </w:rPr>
        <w:t>י האופניים הגישו כנגד הקרן לפיצוי נפגע תאונות דרכים [קרנית] תביעה לקבלת פיצויים בגין הנזקים שנגרמו להם</w:t>
      </w:r>
      <w:r w:rsidRPr="00EE6DDE">
        <w:rPr>
          <w:rFonts w:ascii="Arial" w:hAnsi="Arial" w:cs="David"/>
        </w:rPr>
        <w:t>.</w:t>
      </w:r>
    </w:p>
    <w:p w14:paraId="7A4CE1DB" w14:textId="77777777" w:rsidR="004848EC" w:rsidRPr="00EE6DDE" w:rsidRDefault="004848EC" w:rsidP="004848EC">
      <w:pPr>
        <w:pStyle w:val="NormalWeb"/>
        <w:bidi/>
        <w:spacing w:before="0" w:beforeAutospacing="0" w:after="0" w:afterAutospacing="0" w:line="360" w:lineRule="auto"/>
        <w:jc w:val="both"/>
        <w:rPr>
          <w:rFonts w:ascii="Arial" w:hAnsi="Arial" w:cs="David"/>
        </w:rPr>
      </w:pPr>
      <w:r w:rsidRPr="00EE6DDE">
        <w:rPr>
          <w:rFonts w:ascii="Arial" w:hAnsi="Arial" w:cs="David"/>
          <w:rtl/>
        </w:rPr>
        <w:t>השאלה שהונחה לפתחו של בית המשפט היא האם עובדות אלה עונות להגדרה של תאונת דרכים לפי הוראות חוק הפיצויים לנפגעי תאונות דרכים, התשל"ה-1975</w:t>
      </w:r>
      <w:r w:rsidRPr="00EE6DDE">
        <w:rPr>
          <w:rFonts w:ascii="Arial" w:hAnsi="Arial" w:cs="David"/>
        </w:rPr>
        <w:t>.</w:t>
      </w:r>
    </w:p>
    <w:p w14:paraId="728180AC" w14:textId="77777777" w:rsidR="004848EC" w:rsidRPr="00EE6DDE" w:rsidRDefault="004848EC" w:rsidP="004848EC">
      <w:pPr>
        <w:pStyle w:val="NormalWeb"/>
        <w:bidi/>
        <w:spacing w:before="0" w:beforeAutospacing="0" w:after="0" w:afterAutospacing="0" w:line="360" w:lineRule="auto"/>
        <w:jc w:val="both"/>
        <w:rPr>
          <w:rFonts w:ascii="Arial" w:hAnsi="Arial" w:cs="David"/>
        </w:rPr>
      </w:pPr>
      <w:r w:rsidRPr="00EE6DDE">
        <w:rPr>
          <w:rFonts w:ascii="Arial" w:hAnsi="Arial" w:cs="David"/>
        </w:rPr>
        <w:t> </w:t>
      </w:r>
    </w:p>
    <w:p w14:paraId="6D3238E6" w14:textId="77777777" w:rsidR="004848EC" w:rsidRPr="00EE6DDE" w:rsidRDefault="004848EC" w:rsidP="004848EC">
      <w:pPr>
        <w:pStyle w:val="NormalWeb"/>
        <w:bidi/>
        <w:spacing w:before="0" w:beforeAutospacing="0" w:after="0" w:afterAutospacing="0" w:line="360" w:lineRule="auto"/>
        <w:jc w:val="both"/>
        <w:rPr>
          <w:rFonts w:ascii="Arial" w:hAnsi="Arial" w:cs="David"/>
        </w:rPr>
      </w:pPr>
      <w:r w:rsidRPr="00EE6DDE">
        <w:rPr>
          <w:rFonts w:ascii="Arial" w:hAnsi="Arial" w:cs="David"/>
          <w:rtl/>
        </w:rPr>
        <w:t>קרנית דחתה את טענותיהם של רוכבי האופניים וטענה כי אין מדובר בתאונת דרכים על פי ההגדרה שבחוק מאחר וקיים ספק אם בלימת רוכב האופניים הראשון היא מאורע שהתרחש עקב שימוש ברכב מנועי (ומכאן שהתנגשותם זה בזה של רוכבי האופניים מאחוריו אינה תאונת דרכים. עוד נטען כי הרוכבים נפלו עקב התנגשותם באופניים אחרים, נוכח סיכון שנוצר על-ידי הרוכבים האחרים, ולא עקב הימצאות רכב מנועי בזירה</w:t>
      </w:r>
      <w:r w:rsidRPr="00EE6DDE">
        <w:rPr>
          <w:rFonts w:ascii="Arial" w:hAnsi="Arial" w:cs="David"/>
        </w:rPr>
        <w:t>.</w:t>
      </w:r>
    </w:p>
    <w:p w14:paraId="3ABDB77B" w14:textId="77777777" w:rsidR="004848EC" w:rsidRPr="00EE6DDE" w:rsidRDefault="004848EC" w:rsidP="004848EC">
      <w:pPr>
        <w:pStyle w:val="NormalWeb"/>
        <w:bidi/>
        <w:spacing w:before="0" w:beforeAutospacing="0" w:after="0" w:afterAutospacing="0" w:line="360" w:lineRule="auto"/>
        <w:jc w:val="both"/>
        <w:rPr>
          <w:rFonts w:ascii="Arial" w:hAnsi="Arial" w:cs="David"/>
        </w:rPr>
      </w:pPr>
      <w:r w:rsidRPr="00EE6DDE">
        <w:rPr>
          <w:rFonts w:ascii="Arial" w:hAnsi="Arial" w:cs="David"/>
        </w:rPr>
        <w:t> </w:t>
      </w:r>
    </w:p>
    <w:p w14:paraId="5CC8C295" w14:textId="06097EC3" w:rsidR="004848EC" w:rsidRPr="00EE6DDE" w:rsidRDefault="004848EC" w:rsidP="004848EC">
      <w:pPr>
        <w:pStyle w:val="NormalWeb"/>
        <w:bidi/>
        <w:spacing w:before="0" w:beforeAutospacing="0" w:after="0" w:afterAutospacing="0" w:line="360" w:lineRule="auto"/>
        <w:jc w:val="both"/>
        <w:rPr>
          <w:rFonts w:ascii="Arial" w:hAnsi="Arial" w:cs="David"/>
        </w:rPr>
      </w:pPr>
      <w:r w:rsidRPr="00EE6DDE">
        <w:rPr>
          <w:rStyle w:val="a3"/>
          <w:rFonts w:ascii="Arial" w:hAnsi="Arial" w:cs="David"/>
          <w:rtl/>
        </w:rPr>
        <w:t>הגדרת תאונת דרכים לפי החוק</w:t>
      </w:r>
      <w:r w:rsidRPr="00EE6DDE">
        <w:rPr>
          <w:rFonts w:ascii="Arial" w:hAnsi="Arial" w:cs="David" w:hint="cs"/>
          <w:b/>
          <w:bCs/>
          <w:rtl/>
        </w:rPr>
        <w:t xml:space="preserve"> :</w:t>
      </w:r>
      <w:r w:rsidRPr="00EE6DDE">
        <w:rPr>
          <w:rFonts w:ascii="Arial" w:hAnsi="Arial" w:cs="David" w:hint="cs"/>
          <w:rtl/>
        </w:rPr>
        <w:t xml:space="preserve"> </w:t>
      </w:r>
      <w:r w:rsidRPr="00EE6DDE">
        <w:rPr>
          <w:rFonts w:ascii="Arial" w:hAnsi="Arial" w:cs="David"/>
          <w:rtl/>
        </w:rPr>
        <w:t>ההגדרה הבסיסית של "תאונת דרכים" הינה: "מאורע שבו נגרם לאדם נזק גוף עקב שימוש ברכב מנועי למטרות תחבורה". התיבה "עקב" בהגדרה הבסיסית, כמו גם בחזקות המרבות, מצביעה על קשר סיבתי - עובדתי ומשפטי - בין המאורע שגרם לנזק הגוף לבין השימוש ברכב המנועי למטרות תחבורה</w:t>
      </w:r>
      <w:r w:rsidRPr="00EE6DDE">
        <w:rPr>
          <w:rFonts w:ascii="Arial" w:hAnsi="Arial" w:cs="David"/>
        </w:rPr>
        <w:t>.</w:t>
      </w:r>
    </w:p>
    <w:p w14:paraId="1CDDB6BB" w14:textId="77777777" w:rsidR="004848EC" w:rsidRPr="00EE6DDE" w:rsidRDefault="004848EC" w:rsidP="004848EC">
      <w:pPr>
        <w:pStyle w:val="NormalWeb"/>
        <w:bidi/>
        <w:spacing w:before="0" w:beforeAutospacing="0" w:after="0" w:afterAutospacing="0" w:line="360" w:lineRule="auto"/>
        <w:jc w:val="both"/>
        <w:rPr>
          <w:rFonts w:ascii="Arial" w:hAnsi="Arial" w:cs="David"/>
        </w:rPr>
      </w:pPr>
      <w:r w:rsidRPr="00EE6DDE">
        <w:rPr>
          <w:rFonts w:ascii="Arial" w:hAnsi="Arial" w:cs="David"/>
        </w:rPr>
        <w:t> </w:t>
      </w:r>
    </w:p>
    <w:p w14:paraId="00B7ED4B" w14:textId="77777777" w:rsidR="004848EC" w:rsidRPr="00EE6DDE" w:rsidRDefault="004848EC" w:rsidP="004848EC">
      <w:pPr>
        <w:pStyle w:val="NormalWeb"/>
        <w:bidi/>
        <w:spacing w:before="0" w:beforeAutospacing="0" w:after="0" w:afterAutospacing="0" w:line="360" w:lineRule="auto"/>
        <w:jc w:val="both"/>
        <w:rPr>
          <w:rFonts w:ascii="Arial" w:hAnsi="Arial" w:cs="David"/>
        </w:rPr>
      </w:pPr>
      <w:r w:rsidRPr="00EE6DDE">
        <w:rPr>
          <w:rFonts w:ascii="Arial" w:hAnsi="Arial" w:cs="David"/>
        </w:rPr>
        <w:t> </w:t>
      </w:r>
    </w:p>
    <w:p w14:paraId="2B17030E" w14:textId="77777777" w:rsidR="004848EC" w:rsidRPr="00EE6DDE" w:rsidRDefault="004848EC" w:rsidP="004848EC">
      <w:pPr>
        <w:pStyle w:val="NormalWeb"/>
        <w:bidi/>
        <w:spacing w:before="0" w:beforeAutospacing="0" w:after="0" w:afterAutospacing="0" w:line="360" w:lineRule="auto"/>
        <w:jc w:val="both"/>
        <w:rPr>
          <w:rFonts w:ascii="Arial" w:hAnsi="Arial" w:cs="David"/>
        </w:rPr>
      </w:pPr>
      <w:r w:rsidRPr="00EE6DDE">
        <w:rPr>
          <w:rFonts w:ascii="Arial" w:hAnsi="Arial" w:cs="David"/>
          <w:rtl/>
        </w:rPr>
        <w:t xml:space="preserve">בית המשפט פסק כי חוק הפיצויים אינו דורש קיומו של מגע פיזי בין הנפגע לבין כלי הרכב המעורב כתנאי לזכאות של נפגע, וכי מגע כזה אינו קנה המידה היחידי לקביעה אם מדובר בשימוש ברכב מנועי, אף כי היעדרו מקשה יותר על קביעת השימוש. מתקיים לגבי רוכבי האופניים הקשר הסיבתי-המשפטי, לאור מבחן הסיכון </w:t>
      </w:r>
      <w:proofErr w:type="spellStart"/>
      <w:r w:rsidRPr="00EE6DDE">
        <w:rPr>
          <w:rFonts w:ascii="Arial" w:hAnsi="Arial" w:cs="David"/>
          <w:rtl/>
        </w:rPr>
        <w:t>התעבורתי</w:t>
      </w:r>
      <w:proofErr w:type="spellEnd"/>
      <w:r w:rsidRPr="00EE6DDE">
        <w:rPr>
          <w:rFonts w:ascii="Arial" w:hAnsi="Arial" w:cs="David"/>
          <w:rtl/>
        </w:rPr>
        <w:t xml:space="preserve"> בשילוב עם מבחן השכל הישר. הקרבה הגיאוגרפית של הרוכבים למסלול נסיעתו של הרכב שהתקרב לצומת, והגברת מהירות נסיעתו של הרכב, יצרו זיקה מיידית וישירה בין נסיעתו לבין נפילת הרוכבים. צוין כי מבחן הגורם המתערב הזר מביא לניתוק הקשר הסיבתי רק אם אותו גורם אינו חלק אינטגראלי מהסביבה </w:t>
      </w:r>
      <w:proofErr w:type="spellStart"/>
      <w:r w:rsidRPr="00EE6DDE">
        <w:rPr>
          <w:rFonts w:ascii="Arial" w:hAnsi="Arial" w:cs="David"/>
          <w:rtl/>
        </w:rPr>
        <w:t>התעבורתית</w:t>
      </w:r>
      <w:proofErr w:type="spellEnd"/>
      <w:r w:rsidRPr="00EE6DDE">
        <w:rPr>
          <w:rFonts w:ascii="Arial" w:hAnsi="Arial" w:cs="David"/>
          <w:rtl/>
        </w:rPr>
        <w:t>. הוכח כי ארבעת הרוכבים הראשונים נמצאו בקרבה פיזית האחד אל רעהו וכולם אל הרכב שפנה לעבר מסלול נסיעתם</w:t>
      </w:r>
      <w:r w:rsidRPr="00EE6DDE">
        <w:rPr>
          <w:rFonts w:ascii="Arial" w:hAnsi="Arial" w:cs="David"/>
        </w:rPr>
        <w:t>.</w:t>
      </w:r>
    </w:p>
    <w:p w14:paraId="2CDCFB64" w14:textId="77777777" w:rsidR="004848EC" w:rsidRPr="00EE6DDE" w:rsidRDefault="004848EC" w:rsidP="004848EC">
      <w:pPr>
        <w:pStyle w:val="NormalWeb"/>
        <w:bidi/>
        <w:spacing w:before="0" w:beforeAutospacing="0" w:after="0" w:afterAutospacing="0" w:line="360" w:lineRule="auto"/>
        <w:jc w:val="both"/>
        <w:rPr>
          <w:rFonts w:ascii="Arial" w:hAnsi="Arial" w:cs="David"/>
        </w:rPr>
      </w:pPr>
      <w:r w:rsidRPr="00EE6DDE">
        <w:rPr>
          <w:rFonts w:ascii="Arial" w:hAnsi="Arial" w:cs="David"/>
        </w:rPr>
        <w:t> </w:t>
      </w:r>
    </w:p>
    <w:p w14:paraId="34A4FF5C" w14:textId="77777777" w:rsidR="004848EC" w:rsidRPr="00EE6DDE" w:rsidRDefault="004848EC" w:rsidP="004848EC">
      <w:pPr>
        <w:pStyle w:val="NormalWeb"/>
        <w:bidi/>
        <w:spacing w:before="0" w:beforeAutospacing="0" w:after="0" w:afterAutospacing="0" w:line="360" w:lineRule="auto"/>
        <w:jc w:val="both"/>
        <w:rPr>
          <w:rFonts w:ascii="Arial" w:hAnsi="Arial" w:cs="David"/>
        </w:rPr>
      </w:pPr>
      <w:r w:rsidRPr="00EE6DDE">
        <w:rPr>
          <w:rStyle w:val="a3"/>
          <w:rFonts w:ascii="Arial" w:hAnsi="Arial" w:cs="David"/>
          <w:rtl/>
        </w:rPr>
        <w:t>קשר סיבתי עובדתי ומשפטי</w:t>
      </w:r>
    </w:p>
    <w:p w14:paraId="38E54E51" w14:textId="77777777" w:rsidR="004848EC" w:rsidRPr="00EE6DDE" w:rsidRDefault="004848EC" w:rsidP="004848EC">
      <w:pPr>
        <w:pStyle w:val="NormalWeb"/>
        <w:bidi/>
        <w:spacing w:before="0" w:beforeAutospacing="0" w:after="0" w:afterAutospacing="0" w:line="360" w:lineRule="auto"/>
        <w:jc w:val="both"/>
        <w:rPr>
          <w:rFonts w:ascii="Arial" w:hAnsi="Arial" w:cs="David"/>
        </w:rPr>
      </w:pPr>
      <w:r w:rsidRPr="00EE6DDE">
        <w:rPr>
          <w:rFonts w:ascii="Arial" w:hAnsi="Arial" w:cs="David"/>
        </w:rPr>
        <w:t> </w:t>
      </w:r>
    </w:p>
    <w:p w14:paraId="2212F1C6" w14:textId="77777777" w:rsidR="004848EC" w:rsidRPr="00EE6DDE" w:rsidRDefault="004848EC" w:rsidP="004848EC">
      <w:pPr>
        <w:pStyle w:val="NormalWeb"/>
        <w:bidi/>
        <w:spacing w:before="0" w:beforeAutospacing="0" w:after="0" w:afterAutospacing="0" w:line="360" w:lineRule="auto"/>
        <w:jc w:val="both"/>
        <w:rPr>
          <w:rFonts w:ascii="Arial" w:hAnsi="Arial" w:cs="David"/>
          <w:rtl/>
        </w:rPr>
      </w:pPr>
      <w:r w:rsidRPr="00EE6DDE">
        <w:rPr>
          <w:rFonts w:ascii="Arial" w:hAnsi="Arial" w:cs="David"/>
          <w:rtl/>
        </w:rPr>
        <w:t xml:space="preserve">על כן מתקיים קשר סיבתי עובדתי ומשפטי בין נזקי הגוף שנגרמו לתובעים לבין השימוש </w:t>
      </w:r>
      <w:proofErr w:type="spellStart"/>
      <w:r w:rsidRPr="00EE6DDE">
        <w:rPr>
          <w:rFonts w:ascii="Arial" w:hAnsi="Arial" w:cs="David"/>
          <w:rtl/>
        </w:rPr>
        <w:t>התעבורתי</w:t>
      </w:r>
      <w:proofErr w:type="spellEnd"/>
      <w:r w:rsidRPr="00EE6DDE">
        <w:rPr>
          <w:rFonts w:ascii="Arial" w:hAnsi="Arial" w:cs="David"/>
          <w:rtl/>
        </w:rPr>
        <w:t xml:space="preserve"> ברכב שהגיע לצומת, ולפיכך מתקיימת ההגדרה הבסיסית של "תאונת דרכים". </w:t>
      </w:r>
    </w:p>
    <w:p w14:paraId="50E8521F" w14:textId="77777777" w:rsidR="004848EC" w:rsidRPr="00EE6DDE" w:rsidRDefault="004848EC" w:rsidP="004848EC">
      <w:pPr>
        <w:pStyle w:val="NormalWeb"/>
        <w:bidi/>
        <w:spacing w:before="0" w:beforeAutospacing="0" w:after="0" w:afterAutospacing="0" w:line="360" w:lineRule="auto"/>
        <w:jc w:val="both"/>
        <w:rPr>
          <w:rFonts w:ascii="Arial" w:hAnsi="Arial" w:cs="David"/>
          <w:rtl/>
        </w:rPr>
      </w:pPr>
    </w:p>
    <w:p w14:paraId="4FFA4C1C" w14:textId="4BD1F672" w:rsidR="004848EC" w:rsidRPr="00EE6DDE" w:rsidRDefault="004848EC" w:rsidP="004848EC">
      <w:pPr>
        <w:pStyle w:val="NormalWeb"/>
        <w:bidi/>
        <w:spacing w:before="0" w:beforeAutospacing="0" w:after="0" w:afterAutospacing="0" w:line="360" w:lineRule="auto"/>
        <w:jc w:val="both"/>
        <w:rPr>
          <w:rFonts w:ascii="Arial" w:hAnsi="Arial" w:cs="David"/>
        </w:rPr>
      </w:pPr>
      <w:r w:rsidRPr="00EE6DDE">
        <w:rPr>
          <w:rFonts w:ascii="Arial" w:hAnsi="Arial" w:cs="David"/>
          <w:rtl/>
        </w:rPr>
        <w:t>בהתחשב באמור קיבל בית המשפט את התביעה ורוכבי האופניים זכו לקבל פיצוי בגין נזקי הגוף והפסדים שנגרמו להם</w:t>
      </w:r>
      <w:r w:rsidRPr="00EE6DDE">
        <w:rPr>
          <w:rFonts w:ascii="Arial" w:hAnsi="Arial" w:cs="David"/>
        </w:rPr>
        <w:t>.</w:t>
      </w:r>
    </w:p>
    <w:p w14:paraId="5046A5B0" w14:textId="77777777" w:rsidR="004848EC" w:rsidRPr="00EE6DDE" w:rsidRDefault="004848EC" w:rsidP="004848EC">
      <w:pPr>
        <w:pStyle w:val="NormalWeb"/>
        <w:bidi/>
        <w:spacing w:before="0" w:beforeAutospacing="0" w:after="0" w:afterAutospacing="0" w:line="360" w:lineRule="auto"/>
        <w:jc w:val="both"/>
        <w:rPr>
          <w:rFonts w:ascii="Arial" w:hAnsi="Arial" w:cs="David"/>
        </w:rPr>
      </w:pPr>
      <w:r w:rsidRPr="00EE6DDE">
        <w:rPr>
          <w:rFonts w:ascii="Arial" w:hAnsi="Arial" w:cs="David"/>
        </w:rPr>
        <w:t> </w:t>
      </w:r>
    </w:p>
    <w:p w14:paraId="414F30C5" w14:textId="3E6CA2EC" w:rsidR="004848EC" w:rsidRPr="00EE6DDE" w:rsidRDefault="004848EC" w:rsidP="004848EC">
      <w:pPr>
        <w:pStyle w:val="NormalWeb"/>
        <w:bidi/>
        <w:spacing w:before="0" w:beforeAutospacing="0" w:after="0" w:afterAutospacing="0" w:line="360" w:lineRule="auto"/>
        <w:jc w:val="both"/>
        <w:rPr>
          <w:rFonts w:ascii="Arial" w:hAnsi="Arial" w:cs="David"/>
        </w:rPr>
      </w:pPr>
      <w:r w:rsidRPr="00EE6DDE">
        <w:rPr>
          <w:rFonts w:ascii="Arial" w:hAnsi="Arial" w:cs="David" w:hint="cs"/>
          <w:rtl/>
        </w:rPr>
        <w:t>[</w:t>
      </w:r>
      <w:r w:rsidRPr="00EE6DDE">
        <w:rPr>
          <w:rFonts w:ascii="Arial" w:hAnsi="Arial" w:cs="David"/>
          <w:rtl/>
        </w:rPr>
        <w:t>ת"א 7179-12-12</w:t>
      </w:r>
      <w:r w:rsidRPr="00EE6DDE">
        <w:rPr>
          <w:rFonts w:ascii="Arial" w:hAnsi="Arial" w:cs="David" w:hint="cs"/>
          <w:rtl/>
        </w:rPr>
        <w:t xml:space="preserve"> ].</w:t>
      </w:r>
    </w:p>
    <w:p w14:paraId="5BD04107" w14:textId="77777777" w:rsidR="000D0B86" w:rsidRPr="00EE6DDE" w:rsidRDefault="000D0B86" w:rsidP="004848EC">
      <w:pPr>
        <w:spacing w:line="360" w:lineRule="auto"/>
        <w:jc w:val="both"/>
        <w:rPr>
          <w:rFonts w:cs="David"/>
        </w:rPr>
      </w:pPr>
    </w:p>
    <w:sectPr w:rsidR="000D0B86" w:rsidRPr="00EE6DDE" w:rsidSect="001179C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charset w:val="B1"/>
    <w:family w:val="swiss"/>
    <w:pitch w:val="variable"/>
    <w:sig w:usb0="00000801" w:usb1="00000000" w:usb2="00000000" w:usb3="00000000" w:csb0="00000020"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8EC"/>
    <w:rsid w:val="00091D94"/>
    <w:rsid w:val="000D0B86"/>
    <w:rsid w:val="001179C5"/>
    <w:rsid w:val="001F6AD8"/>
    <w:rsid w:val="00201017"/>
    <w:rsid w:val="004848EC"/>
    <w:rsid w:val="00655A81"/>
    <w:rsid w:val="00722381"/>
    <w:rsid w:val="007C5505"/>
    <w:rsid w:val="00880AD5"/>
    <w:rsid w:val="00A66F06"/>
    <w:rsid w:val="00AE429C"/>
    <w:rsid w:val="00EE6DDE"/>
    <w:rsid w:val="00F656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B0EF6"/>
  <w15:chartTrackingRefBased/>
  <w15:docId w15:val="{1ADAA691-D29F-4B69-BAE0-793EDCB17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AD8"/>
    <w:pPr>
      <w:bidi/>
    </w:pPr>
    <w:rPr>
      <w:sz w:val="24"/>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4848EC"/>
    <w:pPr>
      <w:bidi w:val="0"/>
      <w:spacing w:before="100" w:beforeAutospacing="1" w:after="100" w:afterAutospacing="1"/>
    </w:pPr>
    <w:rPr>
      <w:rFonts w:eastAsia="Times New Roman"/>
      <w:lang w:bidi="he-IL"/>
    </w:rPr>
  </w:style>
  <w:style w:type="character" w:styleId="a3">
    <w:name w:val="Strong"/>
    <w:basedOn w:val="a0"/>
    <w:uiPriority w:val="22"/>
    <w:qFormat/>
    <w:rsid w:val="004848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15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282</Words>
  <Characters>1612</Characters>
  <Application>Microsoft Office Word</Application>
  <DocSecurity>0</DocSecurity>
  <Lines>13</Lines>
  <Paragraphs>3</Paragraphs>
  <ScaleCrop>false</ScaleCrop>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מאור לאליאן</dc:creator>
  <cp:keywords/>
  <dc:description/>
  <cp:lastModifiedBy>Adi Amrani</cp:lastModifiedBy>
  <cp:revision>2</cp:revision>
  <dcterms:created xsi:type="dcterms:W3CDTF">2021-07-21T07:51:00Z</dcterms:created>
  <dcterms:modified xsi:type="dcterms:W3CDTF">2022-05-26T11:41:00Z</dcterms:modified>
</cp:coreProperties>
</file>