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59E1D" w14:textId="77777777" w:rsidR="004F7031" w:rsidRPr="0098736C" w:rsidRDefault="004F7031" w:rsidP="00C62796">
      <w:pPr>
        <w:pStyle w:val="NormalWeb"/>
        <w:bidi/>
        <w:spacing w:before="0" w:beforeAutospacing="0" w:after="0" w:afterAutospacing="0" w:line="360" w:lineRule="auto"/>
        <w:jc w:val="both"/>
        <w:rPr>
          <w:rFonts w:ascii="David" w:hAnsi="David" w:cs="David"/>
          <w:rtl/>
        </w:rPr>
      </w:pPr>
      <w:bookmarkStart w:id="0" w:name="_GoBack"/>
    </w:p>
    <w:p w14:paraId="6600251E" w14:textId="6E033872" w:rsidR="00C62796" w:rsidRPr="0098736C" w:rsidRDefault="00C62796" w:rsidP="00C62796">
      <w:pPr>
        <w:pStyle w:val="NormalWeb"/>
        <w:bidi/>
        <w:spacing w:before="0" w:beforeAutospacing="0" w:after="0" w:afterAutospacing="0" w:line="360" w:lineRule="auto"/>
        <w:jc w:val="both"/>
        <w:rPr>
          <w:rFonts w:ascii="David" w:hAnsi="David" w:cs="David"/>
        </w:rPr>
      </w:pPr>
      <w:r w:rsidRPr="0098736C">
        <w:rPr>
          <w:rFonts w:ascii="David" w:hAnsi="David" w:cs="David"/>
          <w:rtl/>
        </w:rPr>
        <w:t>חרף חתימתו הגיש העובד תביעה ובה עתר לתשלום הפרשי פיצויי פיטורים וזכויות סוציאליות שונות . העובד טען כי כתב הו</w:t>
      </w:r>
      <w:r w:rsidR="006F22EA" w:rsidRPr="0098736C">
        <w:rPr>
          <w:rFonts w:ascii="David" w:hAnsi="David" w:cs="David" w:hint="cs"/>
          <w:rtl/>
        </w:rPr>
        <w:t>ו</w:t>
      </w:r>
      <w:r w:rsidRPr="0098736C">
        <w:rPr>
          <w:rFonts w:ascii="David" w:hAnsi="David" w:cs="David"/>
          <w:rtl/>
        </w:rPr>
        <w:t xml:space="preserve">יתור עליו חתם נעדר תוקף ואין הוא מהווה ויתור על זכויות שמגיעות לו עפ"י דין היות ולא מתקיימות הנסיבות בעטיין ייתן בית הדין תוקף לכתב ויתור הנתבעת לא מסרה לו חשבון מפורט של הסכומים שהוא עתיד לקבל; על אף שהוא אינו דובר את השפה העברית על בוריה; כתב </w:t>
      </w:r>
      <w:proofErr w:type="spellStart"/>
      <w:r w:rsidRPr="0098736C">
        <w:rPr>
          <w:rFonts w:ascii="David" w:hAnsi="David" w:cs="David"/>
          <w:rtl/>
        </w:rPr>
        <w:t>הויתור</w:t>
      </w:r>
      <w:proofErr w:type="spellEnd"/>
      <w:r w:rsidRPr="0098736C">
        <w:rPr>
          <w:rFonts w:ascii="David" w:hAnsi="David" w:cs="David"/>
          <w:rtl/>
        </w:rPr>
        <w:t xml:space="preserve"> לא תורגם והנתבעת הסתפקה בכך שאמרה לו כי הוא מקבל את כל זכויותיו; התובע כלל לא היה מודע לזכויות שעליהן הוא מוותר</w:t>
      </w:r>
      <w:r w:rsidRPr="0098736C">
        <w:rPr>
          <w:rFonts w:ascii="David" w:hAnsi="David" w:cs="David"/>
        </w:rPr>
        <w:t>.</w:t>
      </w:r>
    </w:p>
    <w:p w14:paraId="2E9CD07B" w14:textId="5C8DBE5B" w:rsidR="00C62796" w:rsidRPr="0098736C" w:rsidRDefault="00C62796" w:rsidP="00C62796">
      <w:pPr>
        <w:pStyle w:val="NormalWeb"/>
        <w:bidi/>
        <w:spacing w:before="0" w:beforeAutospacing="0" w:after="0" w:afterAutospacing="0" w:line="360" w:lineRule="auto"/>
        <w:jc w:val="both"/>
        <w:rPr>
          <w:rFonts w:ascii="David" w:hAnsi="David" w:cs="David"/>
        </w:rPr>
      </w:pPr>
      <w:r w:rsidRPr="0098736C">
        <w:rPr>
          <w:rFonts w:ascii="David" w:hAnsi="David" w:cs="David"/>
          <w:rtl/>
        </w:rPr>
        <w:t xml:space="preserve">הנתבעת טענה כי לנוכח כתב </w:t>
      </w:r>
      <w:proofErr w:type="spellStart"/>
      <w:r w:rsidRPr="0098736C">
        <w:rPr>
          <w:rFonts w:ascii="David" w:hAnsi="David" w:cs="David"/>
          <w:rtl/>
        </w:rPr>
        <w:t>הויתור</w:t>
      </w:r>
      <w:proofErr w:type="spellEnd"/>
      <w:r w:rsidRPr="0098736C">
        <w:rPr>
          <w:rFonts w:ascii="David" w:hAnsi="David" w:cs="David"/>
          <w:rtl/>
        </w:rPr>
        <w:t xml:space="preserve"> עליו חתם העובד וכאשר העובד קיבל את התשלום עפ"י החשבון שנערך הרי יש להורות על סילוק התביעה על הסף</w:t>
      </w:r>
      <w:r w:rsidRPr="0098736C">
        <w:rPr>
          <w:rFonts w:ascii="David" w:hAnsi="David" w:cs="David"/>
        </w:rPr>
        <w:t>.</w:t>
      </w:r>
    </w:p>
    <w:p w14:paraId="5F5EF67F" w14:textId="77777777" w:rsidR="00F37952" w:rsidRPr="0098736C" w:rsidRDefault="00C62796" w:rsidP="00C62796">
      <w:pPr>
        <w:pStyle w:val="NormalWeb"/>
        <w:bidi/>
        <w:spacing w:before="0" w:beforeAutospacing="0" w:after="0" w:afterAutospacing="0" w:line="360" w:lineRule="auto"/>
        <w:jc w:val="both"/>
        <w:rPr>
          <w:rFonts w:ascii="David" w:hAnsi="David" w:cs="David"/>
          <w:rtl/>
        </w:rPr>
      </w:pPr>
      <w:r w:rsidRPr="0098736C">
        <w:rPr>
          <w:rFonts w:ascii="David" w:hAnsi="David" w:cs="David"/>
        </w:rPr>
        <w:br/>
      </w:r>
      <w:r w:rsidRPr="0098736C">
        <w:rPr>
          <w:rFonts w:ascii="David" w:hAnsi="David" w:cs="David"/>
          <w:rtl/>
        </w:rPr>
        <w:t xml:space="preserve">ההלכה היא כי תוקפם של כתבי ויתור נבחן ע"י בית הדין בקפידה. ככלל, לכתבי ויתור של עובדים ניתן משקל מועט. במיוחד כאשר מדובר בזכויות המוקנות לעובדים מכוח חוקי המגן או הסכמים קיבוציים וצווי הרחבה, או כאשר מדובר בזכות שהעובד אינו מודע לה. </w:t>
      </w:r>
    </w:p>
    <w:p w14:paraId="5E45A06F" w14:textId="77777777" w:rsidR="00F37952" w:rsidRPr="0098736C" w:rsidRDefault="00F37952" w:rsidP="00C62796">
      <w:pPr>
        <w:pStyle w:val="NormalWeb"/>
        <w:bidi/>
        <w:spacing w:before="0" w:beforeAutospacing="0" w:after="0" w:afterAutospacing="0" w:line="360" w:lineRule="auto"/>
        <w:jc w:val="both"/>
        <w:rPr>
          <w:rFonts w:ascii="David" w:hAnsi="David" w:cs="David"/>
          <w:rtl/>
        </w:rPr>
      </w:pPr>
      <w:r w:rsidRPr="0098736C">
        <w:rPr>
          <w:rFonts w:ascii="David" w:hAnsi="David" w:cs="David" w:hint="cs"/>
          <w:rtl/>
        </w:rPr>
        <w:t xml:space="preserve">הדין מורה כי </w:t>
      </w:r>
      <w:r w:rsidR="00C62796" w:rsidRPr="0098736C">
        <w:rPr>
          <w:rFonts w:ascii="David" w:hAnsi="David" w:cs="David"/>
          <w:rtl/>
        </w:rPr>
        <w:t xml:space="preserve">יש לבחון אם החתימה על כתב </w:t>
      </w:r>
      <w:proofErr w:type="spellStart"/>
      <w:r w:rsidR="00C62796" w:rsidRPr="0098736C">
        <w:rPr>
          <w:rFonts w:ascii="David" w:hAnsi="David" w:cs="David"/>
          <w:rtl/>
        </w:rPr>
        <w:t>ה</w:t>
      </w:r>
      <w:r w:rsidRPr="0098736C">
        <w:rPr>
          <w:rFonts w:ascii="David" w:hAnsi="David" w:cs="David" w:hint="cs"/>
          <w:rtl/>
        </w:rPr>
        <w:t>ו</w:t>
      </w:r>
      <w:r w:rsidR="00C62796" w:rsidRPr="0098736C">
        <w:rPr>
          <w:rFonts w:ascii="David" w:hAnsi="David" w:cs="David"/>
          <w:rtl/>
        </w:rPr>
        <w:t>יתור</w:t>
      </w:r>
      <w:proofErr w:type="spellEnd"/>
      <w:r w:rsidR="00C62796" w:rsidRPr="0098736C">
        <w:rPr>
          <w:rFonts w:ascii="David" w:hAnsi="David" w:cs="David"/>
          <w:rtl/>
        </w:rPr>
        <w:t xml:space="preserve"> נעשתה בנסיבות המקיימות את תנאי היסוד לכריתת חוזה ואם העובד היה מודע לזכויות עליהן הוא מוותר. מטעם זה, נקבע כי לכתב הוויתור יש לצרף פירוט הסכומים המגיעים ואופן חישובם. </w:t>
      </w:r>
    </w:p>
    <w:p w14:paraId="55943DF6" w14:textId="77777777" w:rsidR="00F37952" w:rsidRPr="0098736C" w:rsidRDefault="00F37952" w:rsidP="00C62796">
      <w:pPr>
        <w:pStyle w:val="NormalWeb"/>
        <w:bidi/>
        <w:spacing w:before="0" w:beforeAutospacing="0" w:after="0" w:afterAutospacing="0" w:line="360" w:lineRule="auto"/>
        <w:jc w:val="both"/>
        <w:rPr>
          <w:rFonts w:ascii="David" w:hAnsi="David" w:cs="David"/>
          <w:rtl/>
        </w:rPr>
      </w:pPr>
      <w:r w:rsidRPr="0098736C">
        <w:rPr>
          <w:rFonts w:ascii="David" w:hAnsi="David" w:cs="David" w:hint="cs"/>
          <w:rtl/>
        </w:rPr>
        <w:t xml:space="preserve">נדרש </w:t>
      </w:r>
      <w:r w:rsidR="00C62796" w:rsidRPr="0098736C">
        <w:rPr>
          <w:rFonts w:ascii="David" w:hAnsi="David" w:cs="David"/>
          <w:rtl/>
        </w:rPr>
        <w:t xml:space="preserve">להציג לעובד חשבון מפורט המעמיד אותו על משמעות הזכות, המחלוקת </w:t>
      </w:r>
      <w:proofErr w:type="spellStart"/>
      <w:r w:rsidR="00C62796" w:rsidRPr="0098736C">
        <w:rPr>
          <w:rFonts w:ascii="David" w:hAnsi="David" w:cs="David"/>
          <w:rtl/>
        </w:rPr>
        <w:t>והויתור</w:t>
      </w:r>
      <w:proofErr w:type="spellEnd"/>
      <w:r w:rsidRPr="0098736C">
        <w:rPr>
          <w:rFonts w:ascii="David" w:hAnsi="David" w:cs="David" w:hint="cs"/>
          <w:rtl/>
        </w:rPr>
        <w:t xml:space="preserve"> </w:t>
      </w:r>
      <w:proofErr w:type="spellStart"/>
      <w:r w:rsidRPr="0098736C">
        <w:rPr>
          <w:rFonts w:ascii="David" w:hAnsi="David" w:cs="David" w:hint="cs"/>
          <w:rtl/>
        </w:rPr>
        <w:t>מצידו</w:t>
      </w:r>
      <w:proofErr w:type="spellEnd"/>
      <w:r w:rsidR="00C62796" w:rsidRPr="0098736C">
        <w:rPr>
          <w:rFonts w:ascii="David" w:hAnsi="David" w:cs="David"/>
          <w:rtl/>
        </w:rPr>
        <w:t>. הצהרה סתמית שלפיה כנגד קבלת סכום מסוים אין לעובד כל תביעה אינה מועילה</w:t>
      </w:r>
      <w:r w:rsidRPr="0098736C">
        <w:rPr>
          <w:rFonts w:ascii="David" w:hAnsi="David" w:cs="David" w:hint="cs"/>
          <w:rtl/>
        </w:rPr>
        <w:t>.</w:t>
      </w:r>
      <w:r w:rsidR="00C62796" w:rsidRPr="0098736C">
        <w:rPr>
          <w:rFonts w:ascii="David" w:hAnsi="David" w:cs="David"/>
          <w:rtl/>
        </w:rPr>
        <w:t xml:space="preserve"> </w:t>
      </w:r>
      <w:r w:rsidRPr="0098736C">
        <w:rPr>
          <w:rFonts w:ascii="David" w:hAnsi="David" w:cs="David" w:hint="cs"/>
          <w:rtl/>
        </w:rPr>
        <w:t xml:space="preserve">תוכן </w:t>
      </w:r>
      <w:r w:rsidR="00C62796" w:rsidRPr="0098736C">
        <w:rPr>
          <w:rFonts w:ascii="David" w:hAnsi="David" w:cs="David"/>
          <w:rtl/>
        </w:rPr>
        <w:t>כתב הוויתור צריך ל</w:t>
      </w:r>
      <w:r w:rsidRPr="0098736C">
        <w:rPr>
          <w:rFonts w:ascii="David" w:hAnsi="David" w:cs="David" w:hint="cs"/>
          <w:rtl/>
        </w:rPr>
        <w:t>ה</w:t>
      </w:r>
      <w:r w:rsidR="00C62796" w:rsidRPr="0098736C">
        <w:rPr>
          <w:rFonts w:ascii="David" w:hAnsi="David" w:cs="David"/>
          <w:rtl/>
        </w:rPr>
        <w:t>עלות שהעובד מודע לכך שהוא מתפשר על פחות מהמגיע לו</w:t>
      </w:r>
      <w:r w:rsidRPr="0098736C">
        <w:rPr>
          <w:rFonts w:ascii="David" w:hAnsi="David" w:cs="David" w:hint="cs"/>
          <w:rtl/>
        </w:rPr>
        <w:t xml:space="preserve"> מהמעביד</w:t>
      </w:r>
      <w:r w:rsidR="00C62796" w:rsidRPr="0098736C">
        <w:rPr>
          <w:rFonts w:ascii="David" w:hAnsi="David" w:cs="David"/>
          <w:rtl/>
        </w:rPr>
        <w:t xml:space="preserve">. </w:t>
      </w:r>
    </w:p>
    <w:p w14:paraId="50F6DDB1" w14:textId="61856583" w:rsidR="00C62796" w:rsidRPr="0098736C" w:rsidRDefault="00C62796" w:rsidP="00C62796">
      <w:pPr>
        <w:pStyle w:val="NormalWeb"/>
        <w:bidi/>
        <w:spacing w:before="0" w:beforeAutospacing="0" w:after="0" w:afterAutospacing="0" w:line="360" w:lineRule="auto"/>
        <w:jc w:val="both"/>
        <w:rPr>
          <w:rFonts w:ascii="David" w:hAnsi="David" w:cs="David"/>
        </w:rPr>
      </w:pPr>
      <w:r w:rsidRPr="0098736C">
        <w:rPr>
          <w:rFonts w:ascii="David" w:hAnsi="David" w:cs="David"/>
          <w:rtl/>
        </w:rPr>
        <w:t xml:space="preserve">מגמת הפסיקה היא </w:t>
      </w:r>
      <w:proofErr w:type="spellStart"/>
      <w:r w:rsidRPr="0098736C">
        <w:rPr>
          <w:rFonts w:ascii="David" w:hAnsi="David" w:cs="David"/>
          <w:rtl/>
        </w:rPr>
        <w:t>ליתן</w:t>
      </w:r>
      <w:proofErr w:type="spellEnd"/>
      <w:r w:rsidRPr="0098736C">
        <w:rPr>
          <w:rFonts w:ascii="David" w:hAnsi="David" w:cs="David"/>
          <w:rtl/>
        </w:rPr>
        <w:t xml:space="preserve"> לכתב </w:t>
      </w:r>
      <w:proofErr w:type="spellStart"/>
      <w:r w:rsidRPr="0098736C">
        <w:rPr>
          <w:rFonts w:ascii="David" w:hAnsi="David" w:cs="David"/>
          <w:rtl/>
        </w:rPr>
        <w:t>הויתור</w:t>
      </w:r>
      <w:proofErr w:type="spellEnd"/>
      <w:r w:rsidRPr="0098736C">
        <w:rPr>
          <w:rFonts w:ascii="David" w:hAnsi="David" w:cs="David"/>
          <w:rtl/>
        </w:rPr>
        <w:t xml:space="preserve"> תוקף בנסיבות חריגות בלבד וזאת</w:t>
      </w:r>
      <w:r w:rsidRPr="0098736C">
        <w:rPr>
          <w:rFonts w:ascii="David" w:hAnsi="David" w:cs="David" w:hint="cs"/>
          <w:rtl/>
        </w:rPr>
        <w:t>,</w:t>
      </w:r>
      <w:r w:rsidRPr="0098736C">
        <w:rPr>
          <w:rFonts w:ascii="David" w:hAnsi="David" w:cs="David"/>
          <w:rtl/>
        </w:rPr>
        <w:t xml:space="preserve"> לנוכח פערי הכוחות בין העובד למעביד</w:t>
      </w:r>
      <w:r w:rsidRPr="0098736C">
        <w:rPr>
          <w:rFonts w:ascii="David" w:hAnsi="David" w:cs="David"/>
        </w:rPr>
        <w:t>.</w:t>
      </w:r>
    </w:p>
    <w:p w14:paraId="04676FA9" w14:textId="77777777" w:rsidR="00F37952" w:rsidRPr="0098736C" w:rsidRDefault="00C62796" w:rsidP="00C62796">
      <w:pPr>
        <w:pStyle w:val="NormalWeb"/>
        <w:bidi/>
        <w:spacing w:before="0" w:beforeAutospacing="0" w:after="0" w:afterAutospacing="0" w:line="360" w:lineRule="auto"/>
        <w:jc w:val="both"/>
        <w:rPr>
          <w:rFonts w:ascii="David" w:hAnsi="David" w:cs="David"/>
          <w:rtl/>
        </w:rPr>
      </w:pPr>
      <w:r w:rsidRPr="0098736C">
        <w:rPr>
          <w:rFonts w:ascii="David" w:hAnsi="David" w:cs="David"/>
        </w:rPr>
        <w:br/>
      </w:r>
      <w:r w:rsidRPr="0098736C">
        <w:rPr>
          <w:rFonts w:ascii="David" w:hAnsi="David" w:cs="David"/>
          <w:rtl/>
        </w:rPr>
        <w:t xml:space="preserve">במקרה שנדון הוכח כי במעמד החתימה כל שהוסבר לעובד הוא כי הוא מסיים לעבוד בחברת כוח האדם וממשיך לעבוד בחברת הדואר ומשלמים לו פיצויים על תקופת עבודתו. </w:t>
      </w:r>
    </w:p>
    <w:p w14:paraId="70382FCF" w14:textId="3319EB5F" w:rsidR="006F22EA" w:rsidRPr="0098736C" w:rsidRDefault="00C62796" w:rsidP="00F37952">
      <w:pPr>
        <w:pStyle w:val="NormalWeb"/>
        <w:bidi/>
        <w:spacing w:before="0" w:beforeAutospacing="0" w:after="0" w:afterAutospacing="0" w:line="360" w:lineRule="auto"/>
        <w:jc w:val="both"/>
        <w:rPr>
          <w:rFonts w:ascii="David" w:hAnsi="David" w:cs="David"/>
          <w:rtl/>
        </w:rPr>
      </w:pPr>
      <w:r w:rsidRPr="0098736C">
        <w:rPr>
          <w:rFonts w:ascii="David" w:hAnsi="David" w:cs="David"/>
          <w:rtl/>
        </w:rPr>
        <w:t xml:space="preserve">בית הדין התרשם כי ידיעתו של העובד את השפה העברית הייתה מוגבלת ונוכחות מתורגמן הייתה הכרחית. </w:t>
      </w:r>
    </w:p>
    <w:p w14:paraId="3FF1B2D9" w14:textId="77777777" w:rsidR="00F37952" w:rsidRPr="0098736C" w:rsidRDefault="00C62796" w:rsidP="00C62796">
      <w:pPr>
        <w:pStyle w:val="NormalWeb"/>
        <w:bidi/>
        <w:spacing w:before="0" w:beforeAutospacing="0" w:after="0" w:afterAutospacing="0" w:line="360" w:lineRule="auto"/>
        <w:jc w:val="both"/>
        <w:rPr>
          <w:rFonts w:ascii="David" w:hAnsi="David" w:cs="David"/>
          <w:rtl/>
        </w:rPr>
      </w:pPr>
      <w:r w:rsidRPr="0098736C">
        <w:rPr>
          <w:rFonts w:ascii="David" w:hAnsi="David" w:cs="David"/>
          <w:rtl/>
        </w:rPr>
        <w:t xml:space="preserve">משנה תוקף קיבלו הדברים לנוכח ניסוח כתב </w:t>
      </w:r>
      <w:proofErr w:type="spellStart"/>
      <w:r w:rsidRPr="0098736C">
        <w:rPr>
          <w:rFonts w:ascii="David" w:hAnsi="David" w:cs="David"/>
          <w:rtl/>
        </w:rPr>
        <w:t>הויתור</w:t>
      </w:r>
      <w:proofErr w:type="spellEnd"/>
      <w:r w:rsidRPr="0098736C">
        <w:rPr>
          <w:rFonts w:ascii="David" w:hAnsi="David" w:cs="David"/>
          <w:rtl/>
        </w:rPr>
        <w:t xml:space="preserve"> שספק אם אדם מן היישוב </w:t>
      </w:r>
      <w:r w:rsidR="006F22EA" w:rsidRPr="0098736C">
        <w:rPr>
          <w:rFonts w:ascii="David" w:hAnsi="David" w:cs="David" w:hint="cs"/>
          <w:rtl/>
        </w:rPr>
        <w:t xml:space="preserve">היה מבין </w:t>
      </w:r>
      <w:r w:rsidRPr="0098736C">
        <w:rPr>
          <w:rFonts w:ascii="David" w:hAnsi="David" w:cs="David"/>
          <w:rtl/>
        </w:rPr>
        <w:t xml:space="preserve"> עד תום. יש להניח כי העובד עצמו לא רצה לטרפד את עבודתו בחברת הדואר ועל כן, חתם מבלי להרהר בדבר משמעות החתימה על כתב </w:t>
      </w:r>
      <w:proofErr w:type="spellStart"/>
      <w:r w:rsidRPr="0098736C">
        <w:rPr>
          <w:rFonts w:ascii="David" w:hAnsi="David" w:cs="David"/>
          <w:rtl/>
        </w:rPr>
        <w:t>הויתור</w:t>
      </w:r>
      <w:proofErr w:type="spellEnd"/>
      <w:r w:rsidRPr="0098736C">
        <w:rPr>
          <w:rFonts w:ascii="David" w:hAnsi="David" w:cs="David"/>
          <w:rtl/>
        </w:rPr>
        <w:t xml:space="preserve">. </w:t>
      </w:r>
    </w:p>
    <w:p w14:paraId="29A3B56E" w14:textId="2494D5AF" w:rsidR="00C62796" w:rsidRPr="0098736C" w:rsidRDefault="00F37952" w:rsidP="00C62796">
      <w:pPr>
        <w:pStyle w:val="NormalWeb"/>
        <w:bidi/>
        <w:spacing w:before="0" w:beforeAutospacing="0" w:after="0" w:afterAutospacing="0" w:line="360" w:lineRule="auto"/>
        <w:jc w:val="both"/>
        <w:rPr>
          <w:rFonts w:ascii="David" w:hAnsi="David" w:cs="David"/>
        </w:rPr>
      </w:pPr>
      <w:r w:rsidRPr="0098736C">
        <w:rPr>
          <w:rFonts w:ascii="David" w:hAnsi="David" w:cs="David" w:hint="cs"/>
          <w:rtl/>
        </w:rPr>
        <w:t>עוד הוכח כ</w:t>
      </w:r>
      <w:r w:rsidR="00C62796" w:rsidRPr="0098736C">
        <w:rPr>
          <w:rFonts w:ascii="David" w:hAnsi="David" w:cs="David"/>
          <w:rtl/>
        </w:rPr>
        <w:t xml:space="preserve">י כתב </w:t>
      </w:r>
      <w:proofErr w:type="spellStart"/>
      <w:r w:rsidR="00C62796" w:rsidRPr="0098736C">
        <w:rPr>
          <w:rFonts w:ascii="David" w:hAnsi="David" w:cs="David"/>
          <w:rtl/>
        </w:rPr>
        <w:t>הויתור</w:t>
      </w:r>
      <w:proofErr w:type="spellEnd"/>
      <w:r w:rsidR="00C62796" w:rsidRPr="0098736C">
        <w:rPr>
          <w:rFonts w:ascii="David" w:hAnsi="David" w:cs="David"/>
          <w:rtl/>
        </w:rPr>
        <w:t xml:space="preserve"> לא לווה באופן חישוב הסכומים, שפורטו בו. לא הייתה במסמך התייחסות לשכר הקובע על בסיסו נערכו החישובים אלא "שורה תחתונה" בלבד ואמירה לפיה "נערך לי על ידי החברה חשבון</w:t>
      </w:r>
      <w:r w:rsidR="00C62796" w:rsidRPr="0098736C">
        <w:rPr>
          <w:rFonts w:ascii="David" w:hAnsi="David" w:cs="David"/>
        </w:rPr>
        <w:t>".</w:t>
      </w:r>
    </w:p>
    <w:p w14:paraId="787D39D9" w14:textId="77777777" w:rsidR="00F37952" w:rsidRPr="0098736C" w:rsidRDefault="00C62796" w:rsidP="00C62796">
      <w:pPr>
        <w:pStyle w:val="NormalWeb"/>
        <w:bidi/>
        <w:spacing w:before="0" w:beforeAutospacing="0" w:after="0" w:afterAutospacing="0" w:line="360" w:lineRule="auto"/>
        <w:jc w:val="both"/>
        <w:rPr>
          <w:rFonts w:ascii="David" w:hAnsi="David" w:cs="David"/>
          <w:rtl/>
        </w:rPr>
      </w:pPr>
      <w:r w:rsidRPr="0098736C">
        <w:rPr>
          <w:rFonts w:ascii="David" w:hAnsi="David" w:cs="David"/>
        </w:rPr>
        <w:br/>
      </w:r>
      <w:r w:rsidR="006F22EA" w:rsidRPr="0098736C">
        <w:rPr>
          <w:rFonts w:ascii="David" w:hAnsi="David" w:cs="David" w:hint="cs"/>
          <w:rtl/>
        </w:rPr>
        <w:t xml:space="preserve">בהתחשב באמור </w:t>
      </w:r>
      <w:r w:rsidRPr="0098736C">
        <w:rPr>
          <w:rFonts w:ascii="David" w:hAnsi="David" w:cs="David"/>
          <w:rtl/>
        </w:rPr>
        <w:t xml:space="preserve">נקבע כי כתב </w:t>
      </w:r>
      <w:proofErr w:type="spellStart"/>
      <w:r w:rsidRPr="0098736C">
        <w:rPr>
          <w:rFonts w:ascii="David" w:hAnsi="David" w:cs="David"/>
          <w:rtl/>
        </w:rPr>
        <w:t>ה</w:t>
      </w:r>
      <w:r w:rsidR="006F22EA" w:rsidRPr="0098736C">
        <w:rPr>
          <w:rFonts w:ascii="David" w:hAnsi="David" w:cs="David" w:hint="cs"/>
          <w:rtl/>
        </w:rPr>
        <w:t>ו</w:t>
      </w:r>
      <w:r w:rsidRPr="0098736C">
        <w:rPr>
          <w:rFonts w:ascii="David" w:hAnsi="David" w:cs="David"/>
          <w:rtl/>
        </w:rPr>
        <w:t>יתור</w:t>
      </w:r>
      <w:proofErr w:type="spellEnd"/>
      <w:r w:rsidRPr="0098736C">
        <w:rPr>
          <w:rFonts w:ascii="David" w:hAnsi="David" w:cs="David"/>
          <w:rtl/>
        </w:rPr>
        <w:t xml:space="preserve"> אינו מקיים את הדרישות שנקבעו בפסיקה. בית הדין אף ציין כי צדק העובד בטענתו כי כתב השחרור מלמד על כך שהוא מעניק לו זכויות, ולא שהוא שולל ממנו זכויות.</w:t>
      </w:r>
      <w:r w:rsidR="00F37952" w:rsidRPr="0098736C">
        <w:rPr>
          <w:rFonts w:ascii="David" w:hAnsi="David" w:cs="David" w:hint="cs"/>
          <w:rtl/>
        </w:rPr>
        <w:t xml:space="preserve"> </w:t>
      </w:r>
    </w:p>
    <w:p w14:paraId="0874068B" w14:textId="6717008E" w:rsidR="00C62796" w:rsidRPr="0098736C" w:rsidRDefault="00F37952" w:rsidP="00C62796">
      <w:pPr>
        <w:pStyle w:val="NormalWeb"/>
        <w:bidi/>
        <w:spacing w:before="0" w:beforeAutospacing="0" w:after="0" w:afterAutospacing="0" w:line="360" w:lineRule="auto"/>
        <w:jc w:val="both"/>
        <w:rPr>
          <w:rFonts w:ascii="David" w:hAnsi="David" w:cs="David"/>
          <w:rtl/>
        </w:rPr>
      </w:pPr>
      <w:r w:rsidRPr="0098736C">
        <w:rPr>
          <w:rFonts w:ascii="David" w:hAnsi="David" w:cs="David" w:hint="cs"/>
          <w:rtl/>
        </w:rPr>
        <w:t xml:space="preserve">כמו כן,  </w:t>
      </w:r>
      <w:r w:rsidR="00C62796" w:rsidRPr="0098736C">
        <w:rPr>
          <w:rFonts w:ascii="David" w:hAnsi="David" w:cs="David"/>
          <w:rtl/>
        </w:rPr>
        <w:t>פירוט סכומי הזכויות לא עלה שהעובד מוותר על זכות שעומדת לו, וככל שכן מה היקף הסכום שעליו הוא מוותר</w:t>
      </w:r>
      <w:r w:rsidR="00C62796" w:rsidRPr="0098736C">
        <w:rPr>
          <w:rFonts w:ascii="David" w:hAnsi="David" w:cs="David"/>
        </w:rPr>
        <w:t>.</w:t>
      </w:r>
    </w:p>
    <w:p w14:paraId="3761D6CA" w14:textId="1AF48A57" w:rsidR="000D0B86" w:rsidRPr="0098736C" w:rsidRDefault="00C62796" w:rsidP="004F7031">
      <w:pPr>
        <w:pStyle w:val="NormalWeb"/>
        <w:bidi/>
        <w:spacing w:before="0" w:beforeAutospacing="0" w:after="0" w:afterAutospacing="0" w:line="360" w:lineRule="auto"/>
        <w:jc w:val="both"/>
        <w:rPr>
          <w:rFonts w:ascii="David" w:hAnsi="David" w:cs="David"/>
          <w:b/>
          <w:bCs/>
        </w:rPr>
      </w:pPr>
      <w:r w:rsidRPr="0098736C">
        <w:rPr>
          <w:rFonts w:ascii="David" w:hAnsi="David" w:cs="David"/>
          <w:b/>
          <w:bCs/>
        </w:rPr>
        <w:lastRenderedPageBreak/>
        <w:br/>
      </w:r>
      <w:r w:rsidRPr="0098736C">
        <w:rPr>
          <w:rFonts w:ascii="David" w:hAnsi="David" w:cs="David" w:hint="cs"/>
          <w:b/>
          <w:bCs/>
          <w:rtl/>
        </w:rPr>
        <w:t>[</w:t>
      </w:r>
      <w:proofErr w:type="spellStart"/>
      <w:r w:rsidRPr="0098736C">
        <w:rPr>
          <w:rFonts w:ascii="David" w:hAnsi="David" w:cs="David"/>
          <w:b/>
          <w:bCs/>
          <w:rtl/>
        </w:rPr>
        <w:t>ס"ע</w:t>
      </w:r>
      <w:proofErr w:type="spellEnd"/>
      <w:r w:rsidRPr="0098736C">
        <w:rPr>
          <w:rFonts w:ascii="David" w:hAnsi="David" w:cs="David"/>
          <w:b/>
          <w:bCs/>
          <w:rtl/>
        </w:rPr>
        <w:t xml:space="preserve"> 44795-10-11 אלכסנדר </w:t>
      </w:r>
      <w:proofErr w:type="spellStart"/>
      <w:r w:rsidRPr="0098736C">
        <w:rPr>
          <w:rFonts w:ascii="David" w:hAnsi="David" w:cs="David"/>
          <w:b/>
          <w:bCs/>
          <w:rtl/>
        </w:rPr>
        <w:t>לוייפנפלד</w:t>
      </w:r>
      <w:proofErr w:type="spellEnd"/>
      <w:r w:rsidRPr="0098736C">
        <w:rPr>
          <w:rFonts w:ascii="David" w:hAnsi="David" w:cs="David"/>
          <w:b/>
          <w:bCs/>
          <w:rtl/>
        </w:rPr>
        <w:t xml:space="preserve"> נגד קריירה בע"מ</w:t>
      </w:r>
      <w:r w:rsidRPr="0098736C">
        <w:rPr>
          <w:rFonts w:ascii="David" w:hAnsi="David" w:cs="David"/>
          <w:b/>
          <w:bCs/>
        </w:rPr>
        <w:t xml:space="preserve"> </w:t>
      </w:r>
      <w:r w:rsidR="004F7031" w:rsidRPr="0098736C">
        <w:rPr>
          <w:rFonts w:ascii="David" w:hAnsi="David" w:cs="David"/>
          <w:b/>
          <w:bCs/>
        </w:rPr>
        <w:t xml:space="preserve"> [</w:t>
      </w:r>
      <w:r w:rsidR="004F7031" w:rsidRPr="0098736C">
        <w:rPr>
          <w:rFonts w:ascii="David" w:hAnsi="David" w:cs="David" w:hint="cs"/>
          <w:b/>
          <w:bCs/>
          <w:rtl/>
        </w:rPr>
        <w:t>.</w:t>
      </w:r>
      <w:bookmarkEnd w:id="0"/>
    </w:p>
    <w:sectPr w:rsidR="000D0B86" w:rsidRPr="0098736C" w:rsidSect="001179C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David">
    <w:charset w:val="B1"/>
    <w:family w:val="swiss"/>
    <w:pitch w:val="variable"/>
    <w:sig w:usb0="00000801" w:usb1="00000000" w:usb2="00000000" w:usb3="00000000" w:csb0="00000020" w:csb1="00000000"/>
  </w:font>
  <w:font w:name="Calibri Light">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796"/>
    <w:rsid w:val="00091D94"/>
    <w:rsid w:val="000D0B86"/>
    <w:rsid w:val="001179C5"/>
    <w:rsid w:val="001F6AD8"/>
    <w:rsid w:val="00201017"/>
    <w:rsid w:val="004F7031"/>
    <w:rsid w:val="00655A81"/>
    <w:rsid w:val="006F22EA"/>
    <w:rsid w:val="00722381"/>
    <w:rsid w:val="007C5505"/>
    <w:rsid w:val="00880AD5"/>
    <w:rsid w:val="0098736C"/>
    <w:rsid w:val="00A66F06"/>
    <w:rsid w:val="00AE429C"/>
    <w:rsid w:val="00AF7314"/>
    <w:rsid w:val="00C62796"/>
    <w:rsid w:val="00F37952"/>
    <w:rsid w:val="00F656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5491"/>
  <w15:chartTrackingRefBased/>
  <w15:docId w15:val="{0E1C6901-83E4-46D4-98B3-633B593A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AD8"/>
    <w:pPr>
      <w:bidi/>
    </w:pPr>
    <w:rPr>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C62796"/>
    <w:pPr>
      <w:bidi w:val="0"/>
      <w:spacing w:before="100" w:beforeAutospacing="1" w:after="100" w:afterAutospacing="1"/>
    </w:pPr>
    <w:rPr>
      <w:rFonts w:eastAsia="Times New Roman"/>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92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353</Words>
  <Characters>2016</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מאור לאליאן</dc:creator>
  <cp:keywords/>
  <dc:description/>
  <cp:lastModifiedBy>Adi Amrani</cp:lastModifiedBy>
  <cp:revision>5</cp:revision>
  <dcterms:created xsi:type="dcterms:W3CDTF">2021-07-21T08:00:00Z</dcterms:created>
  <dcterms:modified xsi:type="dcterms:W3CDTF">2022-05-26T11:39:00Z</dcterms:modified>
</cp:coreProperties>
</file>